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170.4pt;mso-position-horizontal-relative:page;mso-position-vertical-relative:page;z-index:15728640" id="docshapegroup1" coordorigin="0,0" coordsize="12240,3408">
            <v:shape style="position:absolute;left:0;top:0;width:12240;height:3408" type="#_x0000_t75" id="docshape2" stroked="false">
              <v:imagedata r:id="rId5" o:title=""/>
            </v:shape>
            <v:rect style="position:absolute;left:0;top:0;width:12240;height:3000" id="docshape3" filled="true" fillcolor="#0058a4" stroked="false">
              <v:fill opacity="62259f" type="solid"/>
            </v:rect>
            <v:shape style="position:absolute;left:8312;top:64;width:3046;height:2391" id="docshape4" coordorigin="8312,64" coordsize="3046,2391" path="m11358,64l8312,64,8312,2360,8312,2455,11358,2455,11358,2360,11358,64xe" filled="true" fillcolor="#231f20" stroked="false">
              <v:path arrowok="t"/>
              <v:fill opacity="19660f" type="solid"/>
            </v:shape>
            <v:rect style="position:absolute;left:8352;top:0;width:3008;height:2360" id="docshape5" filled="true" fillcolor="#008068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3408" type="#_x0000_t202" id="docshape6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sz w:val="61"/>
                      </w:rPr>
                    </w:pPr>
                  </w:p>
                  <w:p>
                    <w:pPr>
                      <w:spacing w:line="259" w:lineRule="auto" w:before="1"/>
                      <w:ind w:left="880" w:right="3382" w:firstLine="0"/>
                      <w:jc w:val="left"/>
                      <w:rPr>
                        <w:rFonts w:ascii="Cambria"/>
                        <w:b/>
                        <w:sz w:val="46"/>
                      </w:rPr>
                    </w:pPr>
                    <w:r>
                      <w:rPr>
                        <w:rFonts w:ascii="Cambria"/>
                        <w:b/>
                        <w:color w:val="FFFFFF"/>
                        <w:spacing w:val="-6"/>
                        <w:w w:val="110"/>
                        <w:sz w:val="46"/>
                      </w:rPr>
                      <w:t>Introducing/Orienting</w:t>
                    </w:r>
                    <w:r>
                      <w:rPr>
                        <w:rFonts w:ascii="Cambria"/>
                        <w:b/>
                        <w:color w:val="FFFFFF"/>
                        <w:spacing w:val="-22"/>
                        <w:w w:val="110"/>
                        <w:sz w:val="46"/>
                      </w:rPr>
                      <w:t> </w:t>
                    </w:r>
                    <w:r>
                      <w:rPr>
                        <w:rFonts w:ascii="Cambria"/>
                        <w:b/>
                        <w:color w:val="FFFFFF"/>
                        <w:spacing w:val="-6"/>
                        <w:w w:val="110"/>
                        <w:sz w:val="46"/>
                      </w:rPr>
                      <w:t>a</w:t>
                    </w:r>
                    <w:r>
                      <w:rPr>
                        <w:rFonts w:ascii="Cambria"/>
                        <w:b/>
                        <w:color w:val="FFFFFF"/>
                        <w:spacing w:val="-22"/>
                        <w:w w:val="110"/>
                        <w:sz w:val="46"/>
                      </w:rPr>
                      <w:t> </w:t>
                    </w:r>
                    <w:r>
                      <w:rPr>
                        <w:rFonts w:ascii="Cambria"/>
                        <w:b/>
                        <w:color w:val="FFFFFF"/>
                        <w:spacing w:val="-6"/>
                        <w:w w:val="110"/>
                        <w:sz w:val="46"/>
                      </w:rPr>
                      <w:t>PA </w:t>
                    </w:r>
                    <w:r>
                      <w:rPr>
                        <w:rFonts w:ascii="Cambria"/>
                        <w:b/>
                        <w:color w:val="FFFFFF"/>
                        <w:w w:val="110"/>
                        <w:sz w:val="46"/>
                      </w:rPr>
                      <w:t>Student to your Practice</w:t>
                    </w:r>
                  </w:p>
                  <w:p>
                    <w:pPr>
                      <w:spacing w:before="59"/>
                      <w:ind w:left="880" w:right="0" w:firstLine="0"/>
                      <w:jc w:val="left"/>
                      <w:rPr>
                        <w:rFonts w:ascii="Lucida Sans" w:hAnsi="Lucida Sans"/>
                        <w:sz w:val="20"/>
                      </w:rPr>
                    </w:pP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Authored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by: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PAEA’s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Committee</w:t>
                    </w:r>
                    <w:r>
                      <w:rPr>
                        <w:rFonts w:ascii="Lucida Sans" w:hAnsi="Lucida Sans"/>
                        <w:color w:val="FFFFFF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on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Clinical</w:t>
                    </w:r>
                    <w:r>
                      <w:rPr>
                        <w:rFonts w:ascii="Lucida Sans" w:hAnsi="Lucida Sans"/>
                        <w:color w:val="FFFFFF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Lucida Sans" w:hAnsi="Lucida Sans"/>
                        <w:color w:val="FFFFFF"/>
                        <w:spacing w:val="-4"/>
                        <w:sz w:val="20"/>
                      </w:rPr>
                      <w:t>Education</w:t>
                    </w:r>
                  </w:p>
                  <w:p>
                    <w:pPr>
                      <w:spacing w:before="34"/>
                      <w:ind w:left="880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color w:val="FFFFFF"/>
                        <w:w w:val="83"/>
                        <w:sz w:val="14"/>
                      </w:rPr>
                      <w:t>p</w:t>
                    </w:r>
                    <w:r>
                      <w:rPr>
                        <w:rFonts w:ascii="Arial"/>
                        <w:color w:val="FFFFFF"/>
                        <w:w w:val="98"/>
                        <w:sz w:val="14"/>
                      </w:rPr>
                      <w:t>u</w:t>
                    </w:r>
                    <w:r>
                      <w:rPr>
                        <w:rFonts w:ascii="Arial"/>
                        <w:color w:val="FFFFFF"/>
                        <w:w w:val="88"/>
                        <w:sz w:val="14"/>
                      </w:rPr>
                      <w:t>b</w:t>
                    </w:r>
                    <w:r>
                      <w:rPr>
                        <w:rFonts w:ascii="Arial"/>
                        <w:color w:val="FFFFFF"/>
                        <w:spacing w:val="1"/>
                        <w:w w:val="185"/>
                        <w:sz w:val="14"/>
                      </w:rPr>
                      <w:t>l</w:t>
                    </w:r>
                    <w:r>
                      <w:rPr>
                        <w:rFonts w:ascii="Arial"/>
                        <w:color w:val="FFFFFF"/>
                        <w:w w:val="108"/>
                        <w:sz w:val="14"/>
                      </w:rPr>
                      <w:t>i</w:t>
                    </w:r>
                    <w:r>
                      <w:rPr>
                        <w:rFonts w:ascii="Arial"/>
                        <w:color w:val="FFFFFF"/>
                        <w:w w:val="86"/>
                        <w:sz w:val="14"/>
                      </w:rPr>
                      <w:t>s</w:t>
                    </w:r>
                    <w:r>
                      <w:rPr>
                        <w:rFonts w:ascii="Arial"/>
                        <w:color w:val="FFFFFF"/>
                        <w:w w:val="106"/>
                        <w:sz w:val="14"/>
                      </w:rPr>
                      <w:t>h</w:t>
                    </w:r>
                    <w:r>
                      <w:rPr>
                        <w:rFonts w:ascii="Arial"/>
                        <w:color w:val="FFFFFF"/>
                        <w:spacing w:val="-1"/>
                        <w:w w:val="85"/>
                        <w:sz w:val="14"/>
                      </w:rPr>
                      <w:t>e</w:t>
                    </w:r>
                    <w:r>
                      <w:rPr>
                        <w:rFonts w:ascii="Arial"/>
                        <w:color w:val="FFFFFF"/>
                        <w:spacing w:val="-2"/>
                        <w:w w:val="106"/>
                        <w:sz w:val="14"/>
                      </w:rPr>
                      <w:t>d</w:t>
                    </w:r>
                    <w:r>
                      <w:rPr>
                        <w:rFonts w:ascii="Arial"/>
                        <w:color w:val="FFFFFF"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w w:val="105"/>
                        <w:sz w:val="14"/>
                      </w:rPr>
                      <w:t>february</w:t>
                    </w:r>
                    <w:r>
                      <w:rPr>
                        <w:rFonts w:ascii="Arial"/>
                        <w:color w:val="FFFFFF"/>
                        <w:spacing w:val="3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color w:val="FFFFFF"/>
                        <w:spacing w:val="-4"/>
                        <w:w w:val="105"/>
                        <w:sz w:val="1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8352;top:0;width:3008;height:2360" type="#_x0000_t202" id="docshape7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Arial"/>
                        <w:sz w:val="50"/>
                      </w:rPr>
                    </w:pPr>
                  </w:p>
                  <w:p>
                    <w:pPr>
                      <w:spacing w:before="0"/>
                      <w:ind w:left="636" w:right="636" w:firstLine="0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color w:val="FFFFFF"/>
                        <w:spacing w:val="-6"/>
                        <w:sz w:val="34"/>
                      </w:rPr>
                      <w:t>1-</w:t>
                    </w:r>
                    <w:r>
                      <w:rPr>
                        <w:rFonts w:ascii="Arial"/>
                        <w:color w:val="FFFFFF"/>
                        <w:spacing w:val="-2"/>
                        <w:sz w:val="34"/>
                      </w:rPr>
                      <w:t>PAGERS</w:t>
                    </w:r>
                  </w:p>
                  <w:p>
                    <w:pPr>
                      <w:spacing w:line="249" w:lineRule="auto" w:before="17"/>
                      <w:ind w:left="457" w:right="455" w:hanging="3"/>
                      <w:jc w:val="center"/>
                      <w:rPr>
                        <w:rFonts w:ascii="Arial"/>
                        <w:sz w:val="34"/>
                      </w:rPr>
                    </w:pPr>
                    <w:r>
                      <w:rPr>
                        <w:rFonts w:ascii="Arial"/>
                        <w:color w:val="FFFFFF"/>
                        <w:spacing w:val="-4"/>
                        <w:sz w:val="34"/>
                      </w:rPr>
                      <w:t>for </w:t>
                    </w:r>
                    <w:r>
                      <w:rPr>
                        <w:rFonts w:ascii="Arial"/>
                        <w:color w:val="FFFFFF"/>
                        <w:spacing w:val="-4"/>
                        <w:w w:val="90"/>
                        <w:sz w:val="34"/>
                      </w:rPr>
                      <w:t>PRECEPTORS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line="264" w:lineRule="auto" w:before="100"/>
        <w:ind w:left="860" w:right="662" w:firstLine="0"/>
        <w:jc w:val="left"/>
        <w:rPr>
          <w:rFonts w:ascii="Arial"/>
          <w:sz w:val="20"/>
        </w:rPr>
      </w:pPr>
      <w:r>
        <w:rPr>
          <w:rFonts w:ascii="Tahoma"/>
          <w:b/>
          <w:color w:val="231F20"/>
          <w:sz w:val="20"/>
        </w:rPr>
        <w:t>Orientation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facilitates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a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quicker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transition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in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allowing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the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student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to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become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a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member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of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the</w:t>
      </w:r>
      <w:r>
        <w:rPr>
          <w:rFonts w:ascii="Tahoma"/>
          <w:b/>
          <w:color w:val="231F20"/>
          <w:spacing w:val="-6"/>
          <w:sz w:val="20"/>
        </w:rPr>
        <w:t> </w:t>
      </w:r>
      <w:r>
        <w:rPr>
          <w:rFonts w:ascii="Tahoma"/>
          <w:b/>
          <w:color w:val="231F20"/>
          <w:sz w:val="20"/>
        </w:rPr>
        <w:t>medical team. </w:t>
      </w:r>
      <w:r>
        <w:rPr>
          <w:rFonts w:ascii="Arial"/>
          <w:color w:val="231F20"/>
          <w:sz w:val="20"/>
        </w:rPr>
        <w:t>It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also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establishes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feeling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enthusiasm,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belonging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team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helps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students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develop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20"/>
          <w:sz w:val="20"/>
        </w:rPr>
        <w:t> </w:t>
      </w:r>
      <w:r>
        <w:rPr>
          <w:rFonts w:ascii="Arial"/>
          <w:color w:val="231F20"/>
          <w:sz w:val="20"/>
        </w:rPr>
        <w:t>functional capacity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work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more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efficiently.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Orientation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should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include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several</w:t>
      </w:r>
      <w:r>
        <w:rPr>
          <w:rFonts w:ascii="Arial"/>
          <w:color w:val="231F20"/>
          <w:spacing w:val="39"/>
          <w:sz w:val="20"/>
        </w:rPr>
        <w:t> </w:t>
      </w:r>
      <w:r>
        <w:rPr>
          <w:rFonts w:ascii="Arial"/>
          <w:color w:val="231F20"/>
          <w:sz w:val="20"/>
        </w:rPr>
        <w:t>components: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55" w:after="0"/>
        <w:ind w:left="1580" w:right="0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Preparing</w:t>
      </w:r>
      <w:r>
        <w:rPr>
          <w:rFonts w:ascii="Arial" w:hAnsi="Arial"/>
          <w:color w:val="231F20"/>
          <w:spacing w:val="1"/>
          <w:sz w:val="20"/>
        </w:rPr>
        <w:t> </w:t>
      </w:r>
      <w:r>
        <w:rPr>
          <w:rFonts w:ascii="Arial" w:hAnsi="Arial"/>
          <w:color w:val="231F20"/>
          <w:sz w:val="20"/>
        </w:rPr>
        <w:t>your</w:t>
      </w:r>
      <w:r>
        <w:rPr>
          <w:rFonts w:ascii="Arial" w:hAnsi="Arial"/>
          <w:color w:val="231F20"/>
          <w:spacing w:val="2"/>
          <w:sz w:val="20"/>
        </w:rPr>
        <w:t> </w:t>
      </w:r>
      <w:r>
        <w:rPr>
          <w:rFonts w:ascii="Tahoma" w:hAnsi="Tahoma"/>
          <w:b/>
          <w:color w:val="231F20"/>
          <w:sz w:val="20"/>
        </w:rPr>
        <w:t>staff</w:t>
      </w:r>
      <w:r>
        <w:rPr>
          <w:rFonts w:ascii="Tahoma" w:hAnsi="Tahoma"/>
          <w:b/>
          <w:color w:val="231F20"/>
          <w:spacing w:val="-2"/>
          <w:sz w:val="20"/>
        </w:rPr>
        <w:t> </w:t>
      </w:r>
      <w:r>
        <w:rPr>
          <w:rFonts w:ascii="Arial" w:hAnsi="Arial"/>
          <w:color w:val="231F20"/>
          <w:sz w:val="20"/>
        </w:rPr>
        <w:t>to</w:t>
      </w:r>
      <w:r>
        <w:rPr>
          <w:rFonts w:ascii="Arial" w:hAnsi="Arial"/>
          <w:color w:val="231F20"/>
          <w:spacing w:val="2"/>
          <w:sz w:val="20"/>
        </w:rPr>
        <w:t> </w:t>
      </w:r>
      <w:r>
        <w:rPr>
          <w:rFonts w:ascii="Arial" w:hAnsi="Arial"/>
          <w:color w:val="231F20"/>
          <w:sz w:val="20"/>
        </w:rPr>
        <w:t>have</w:t>
      </w:r>
      <w:r>
        <w:rPr>
          <w:rFonts w:ascii="Arial" w:hAnsi="Arial"/>
          <w:color w:val="231F20"/>
          <w:spacing w:val="1"/>
          <w:sz w:val="20"/>
        </w:rPr>
        <w:t> </w:t>
      </w:r>
      <w:r>
        <w:rPr>
          <w:rFonts w:ascii="Arial" w:hAnsi="Arial"/>
          <w:color w:val="231F20"/>
          <w:sz w:val="20"/>
        </w:rPr>
        <w:t>a</w:t>
      </w:r>
      <w:r>
        <w:rPr>
          <w:rFonts w:ascii="Arial" w:hAnsi="Arial"/>
          <w:color w:val="231F20"/>
          <w:spacing w:val="2"/>
          <w:sz w:val="20"/>
        </w:rPr>
        <w:t> </w:t>
      </w:r>
      <w:r>
        <w:rPr>
          <w:rFonts w:ascii="Arial" w:hAnsi="Arial"/>
          <w:color w:val="231F20"/>
          <w:spacing w:val="-2"/>
          <w:sz w:val="20"/>
        </w:rPr>
        <w:t>student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17" w:after="0"/>
        <w:ind w:left="1580" w:right="0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sz w:val="20"/>
        </w:rPr>
        <w:t>Preparing your</w:t>
      </w:r>
      <w:r>
        <w:rPr>
          <w:rFonts w:ascii="Arial" w:hAnsi="Arial"/>
          <w:color w:val="231F20"/>
          <w:spacing w:val="1"/>
          <w:sz w:val="20"/>
        </w:rPr>
        <w:t> </w:t>
      </w:r>
      <w:r>
        <w:rPr>
          <w:rFonts w:ascii="Tahoma" w:hAnsi="Tahoma"/>
          <w:b/>
          <w:color w:val="231F20"/>
          <w:sz w:val="20"/>
        </w:rPr>
        <w:t>patients</w:t>
      </w:r>
      <w:r>
        <w:rPr>
          <w:rFonts w:ascii="Tahoma" w:hAnsi="Tahoma"/>
          <w:b/>
          <w:color w:val="231F20"/>
          <w:spacing w:val="-3"/>
          <w:sz w:val="20"/>
        </w:rPr>
        <w:t> </w:t>
      </w:r>
      <w:r>
        <w:rPr>
          <w:rFonts w:ascii="Arial" w:hAnsi="Arial"/>
          <w:color w:val="231F20"/>
          <w:sz w:val="20"/>
        </w:rPr>
        <w:t>to</w:t>
      </w:r>
      <w:r>
        <w:rPr>
          <w:rFonts w:ascii="Arial" w:hAnsi="Arial"/>
          <w:color w:val="231F20"/>
          <w:spacing w:val="1"/>
          <w:sz w:val="20"/>
        </w:rPr>
        <w:t> </w:t>
      </w:r>
      <w:r>
        <w:rPr>
          <w:rFonts w:ascii="Arial" w:hAnsi="Arial"/>
          <w:color w:val="231F20"/>
          <w:sz w:val="20"/>
        </w:rPr>
        <w:t>have</w:t>
      </w:r>
      <w:r>
        <w:rPr>
          <w:rFonts w:ascii="Arial" w:hAnsi="Arial"/>
          <w:color w:val="231F20"/>
          <w:spacing w:val="1"/>
          <w:sz w:val="20"/>
        </w:rPr>
        <w:t> </w:t>
      </w:r>
      <w:r>
        <w:rPr>
          <w:rFonts w:ascii="Arial" w:hAnsi="Arial"/>
          <w:color w:val="231F20"/>
          <w:sz w:val="20"/>
        </w:rPr>
        <w:t>a </w:t>
      </w:r>
      <w:r>
        <w:rPr>
          <w:rFonts w:ascii="Arial" w:hAnsi="Arial"/>
          <w:color w:val="231F20"/>
          <w:spacing w:val="-2"/>
          <w:sz w:val="20"/>
        </w:rPr>
        <w:t>student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30" w:after="0"/>
        <w:ind w:left="1580" w:right="0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w w:val="105"/>
          <w:sz w:val="20"/>
        </w:rPr>
        <w:t>Orienting the student to your</w:t>
      </w:r>
      <w:r>
        <w:rPr>
          <w:rFonts w:ascii="Arial" w:hAnsi="Arial"/>
          <w:color w:val="231F20"/>
          <w:spacing w:val="1"/>
          <w:w w:val="105"/>
          <w:sz w:val="20"/>
        </w:rPr>
        <w:t> </w:t>
      </w:r>
      <w:r>
        <w:rPr>
          <w:rFonts w:ascii="Arial" w:hAnsi="Arial"/>
          <w:color w:val="231F20"/>
          <w:spacing w:val="-2"/>
          <w:w w:val="105"/>
          <w:sz w:val="20"/>
        </w:rPr>
        <w:t>practice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30" w:after="0"/>
        <w:ind w:left="1580" w:right="0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w w:val="105"/>
          <w:sz w:val="20"/>
        </w:rPr>
        <w:t>Giving an overview of the rotation/preceptor </w:t>
      </w:r>
      <w:r>
        <w:rPr>
          <w:rFonts w:ascii="Arial" w:hAnsi="Arial"/>
          <w:color w:val="231F20"/>
          <w:spacing w:val="-2"/>
          <w:w w:val="105"/>
          <w:sz w:val="20"/>
        </w:rPr>
        <w:t>expectations</w:t>
      </w:r>
    </w:p>
    <w:p>
      <w:pPr>
        <w:pStyle w:val="ListParagraph"/>
        <w:numPr>
          <w:ilvl w:val="0"/>
          <w:numId w:val="1"/>
        </w:numPr>
        <w:tabs>
          <w:tab w:pos="1580" w:val="left" w:leader="none"/>
        </w:tabs>
        <w:spacing w:line="240" w:lineRule="auto" w:before="30" w:after="0"/>
        <w:ind w:left="1580" w:right="0" w:hanging="260"/>
        <w:jc w:val="left"/>
        <w:rPr>
          <w:rFonts w:ascii="Arial" w:hAnsi="Arial"/>
          <w:sz w:val="20"/>
        </w:rPr>
      </w:pPr>
      <w:r>
        <w:rPr>
          <w:rFonts w:ascii="Arial" w:hAnsi="Arial"/>
          <w:color w:val="231F20"/>
          <w:w w:val="105"/>
          <w:sz w:val="20"/>
        </w:rPr>
        <w:t>Orienting the student to your</w:t>
      </w:r>
      <w:r>
        <w:rPr>
          <w:rFonts w:ascii="Arial" w:hAnsi="Arial"/>
          <w:color w:val="231F20"/>
          <w:spacing w:val="1"/>
          <w:w w:val="105"/>
          <w:sz w:val="20"/>
        </w:rPr>
        <w:t> </w:t>
      </w:r>
      <w:r>
        <w:rPr>
          <w:rFonts w:ascii="Arial" w:hAnsi="Arial"/>
          <w:color w:val="231F20"/>
          <w:spacing w:val="-2"/>
          <w:w w:val="105"/>
          <w:sz w:val="20"/>
        </w:rPr>
        <w:t>community</w:t>
      </w:r>
    </w:p>
    <w:p>
      <w:pPr>
        <w:spacing w:line="271" w:lineRule="auto" w:before="90"/>
        <w:ind w:left="860" w:right="662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105"/>
          <w:sz w:val="20"/>
        </w:rPr>
        <w:t>If you plan to take students often, it may be easiest to create an Orientation Checklist or a Student Orientation Guide/Manual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so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that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you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are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consistent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each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time.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A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more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detailed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description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of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each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of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these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components</w:t>
      </w:r>
      <w:r>
        <w:rPr>
          <w:rFonts w:ascii="Arial"/>
          <w:color w:val="231F20"/>
          <w:spacing w:val="-8"/>
          <w:w w:val="105"/>
          <w:sz w:val="20"/>
        </w:rPr>
        <w:t> </w:t>
      </w:r>
      <w:r>
        <w:rPr>
          <w:rFonts w:ascii="Arial"/>
          <w:color w:val="231F20"/>
          <w:w w:val="105"/>
          <w:sz w:val="20"/>
        </w:rPr>
        <w:t>is included below:</w:t>
      </w:r>
    </w:p>
    <w:p>
      <w:pPr>
        <w:pStyle w:val="BodyText"/>
        <w:spacing w:before="6"/>
        <w:rPr>
          <w:rFonts w:ascii="Arial"/>
          <w:sz w:val="14"/>
        </w:rPr>
      </w:pPr>
    </w:p>
    <w:p>
      <w:pPr>
        <w:pStyle w:val="Heading1"/>
      </w:pPr>
      <w:r>
        <w:rPr/>
        <w:pict>
          <v:rect style="position:absolute;margin-left:43pt;margin-top:-7.008203pt;width:525pt;height:377pt;mso-position-horizontal-relative:page;mso-position-vertical-relative:paragraph;z-index:-15784448" id="docshape8" filled="true" fillcolor="#edeff7" stroked="false">
            <v:fill type="solid"/>
            <w10:wrap type="none"/>
          </v:rect>
        </w:pict>
      </w:r>
      <w:r>
        <w:rPr>
          <w:color w:val="0058A4"/>
        </w:rPr>
        <w:t>Preparing</w:t>
      </w:r>
      <w:r>
        <w:rPr>
          <w:color w:val="0058A4"/>
          <w:spacing w:val="-11"/>
        </w:rPr>
        <w:t> </w:t>
      </w:r>
      <w:r>
        <w:rPr>
          <w:color w:val="0058A4"/>
        </w:rPr>
        <w:t>your</w:t>
      </w:r>
      <w:r>
        <w:rPr>
          <w:color w:val="0058A4"/>
          <w:spacing w:val="-11"/>
        </w:rPr>
        <w:t> </w:t>
      </w:r>
      <w:r>
        <w:rPr>
          <w:color w:val="0058A4"/>
        </w:rPr>
        <w:t>staff</w:t>
      </w:r>
      <w:r>
        <w:rPr>
          <w:color w:val="0058A4"/>
          <w:spacing w:val="-11"/>
        </w:rPr>
        <w:t> </w:t>
      </w:r>
      <w:r>
        <w:rPr>
          <w:color w:val="0058A4"/>
        </w:rPr>
        <w:t>to</w:t>
      </w:r>
      <w:r>
        <w:rPr>
          <w:color w:val="0058A4"/>
          <w:spacing w:val="-11"/>
        </w:rPr>
        <w:t> </w:t>
      </w:r>
      <w:r>
        <w:rPr>
          <w:color w:val="0058A4"/>
        </w:rPr>
        <w:t>have</w:t>
      </w:r>
      <w:r>
        <w:rPr>
          <w:color w:val="0058A4"/>
          <w:spacing w:val="-11"/>
        </w:rPr>
        <w:t> </w:t>
      </w:r>
      <w:r>
        <w:rPr>
          <w:color w:val="0058A4"/>
        </w:rPr>
        <w:t>a</w:t>
      </w:r>
      <w:r>
        <w:rPr>
          <w:color w:val="0058A4"/>
          <w:spacing w:val="-11"/>
        </w:rPr>
        <w:t> </w:t>
      </w:r>
      <w:r>
        <w:rPr>
          <w:color w:val="0058A4"/>
          <w:spacing w:val="-2"/>
        </w:rPr>
        <w:t>student:</w:t>
      </w:r>
    </w:p>
    <w:p>
      <w:pPr>
        <w:spacing w:line="249" w:lineRule="auto" w:before="4"/>
        <w:ind w:left="1100" w:right="1105" w:firstLine="0"/>
        <w:jc w:val="left"/>
        <w:rPr>
          <w:sz w:val="16"/>
        </w:rPr>
      </w:pPr>
      <w:r>
        <w:rPr>
          <w:color w:val="231F20"/>
          <w:sz w:val="16"/>
        </w:rPr>
        <w:t>The staff of an office/hospital setting play a key role in ensuring that each student has a successful rotation. The preceptor should inform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staff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about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how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student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will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interact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them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patients.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Consider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having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meeting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creating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memo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with/ for staff in advance of the student’s arrival to discuss: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0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Student’s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name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schedule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Student’s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expected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role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patient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4"/>
          <w:sz w:val="17"/>
        </w:rPr>
        <w:t>care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5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Expected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effect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on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office</w:t>
      </w:r>
      <w:r>
        <w:rPr>
          <w:color w:val="231F20"/>
          <w:spacing w:val="-2"/>
          <w:sz w:val="17"/>
        </w:rPr>
        <w:t> operations</w:t>
      </w:r>
    </w:p>
    <w:p>
      <w:pPr>
        <w:pStyle w:val="Heading1"/>
      </w:pPr>
      <w:r>
        <w:rPr>
          <w:color w:val="0058A4"/>
        </w:rPr>
        <w:t>Preparing</w:t>
      </w:r>
      <w:r>
        <w:rPr>
          <w:color w:val="0058A4"/>
          <w:spacing w:val="-11"/>
        </w:rPr>
        <w:t> </w:t>
      </w:r>
      <w:r>
        <w:rPr>
          <w:color w:val="0058A4"/>
        </w:rPr>
        <w:t>your</w:t>
      </w:r>
      <w:r>
        <w:rPr>
          <w:color w:val="0058A4"/>
          <w:spacing w:val="-11"/>
        </w:rPr>
        <w:t> </w:t>
      </w:r>
      <w:r>
        <w:rPr>
          <w:color w:val="0058A4"/>
        </w:rPr>
        <w:t>patients</w:t>
      </w:r>
      <w:r>
        <w:rPr>
          <w:color w:val="0058A4"/>
          <w:spacing w:val="-11"/>
        </w:rPr>
        <w:t> </w:t>
      </w:r>
      <w:r>
        <w:rPr>
          <w:color w:val="0058A4"/>
        </w:rPr>
        <w:t>to</w:t>
      </w:r>
      <w:r>
        <w:rPr>
          <w:color w:val="0058A4"/>
          <w:spacing w:val="-11"/>
        </w:rPr>
        <w:t> </w:t>
      </w:r>
      <w:r>
        <w:rPr>
          <w:color w:val="0058A4"/>
        </w:rPr>
        <w:t>have</w:t>
      </w:r>
      <w:r>
        <w:rPr>
          <w:color w:val="0058A4"/>
          <w:spacing w:val="-11"/>
        </w:rPr>
        <w:t> </w:t>
      </w:r>
      <w:r>
        <w:rPr>
          <w:color w:val="0058A4"/>
        </w:rPr>
        <w:t>a</w:t>
      </w:r>
      <w:r>
        <w:rPr>
          <w:color w:val="0058A4"/>
          <w:spacing w:val="-12"/>
        </w:rPr>
        <w:t> </w:t>
      </w:r>
      <w:r>
        <w:rPr>
          <w:color w:val="0058A4"/>
          <w:spacing w:val="-2"/>
        </w:rPr>
        <w:t>student:</w:t>
      </w:r>
    </w:p>
    <w:p>
      <w:pPr>
        <w:spacing w:before="4"/>
        <w:ind w:left="1100" w:right="0" w:firstLine="0"/>
        <w:jc w:val="left"/>
        <w:rPr>
          <w:sz w:val="16"/>
        </w:rPr>
      </w:pPr>
      <w:r>
        <w:rPr>
          <w:color w:val="231F20"/>
          <w:sz w:val="16"/>
        </w:rPr>
        <w:t>There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are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several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ways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for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sites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notify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patients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that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students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will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be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participating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patient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2"/>
          <w:sz w:val="16"/>
        </w:rPr>
        <w:t>care: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8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Post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sign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at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check-in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4"/>
          <w:sz w:val="17"/>
        </w:rPr>
        <w:t>desk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5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Nursing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staff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or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preceptor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notify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patients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directly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(but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not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front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9"/>
          <w:sz w:val="17"/>
        </w:rPr>
        <w:t> </w:t>
      </w:r>
      <w:r>
        <w:rPr>
          <w:color w:val="231F20"/>
          <w:spacing w:val="-2"/>
          <w:sz w:val="17"/>
        </w:rPr>
        <w:t>student)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Preceptor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identifies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patients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on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daily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schedule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that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would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be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good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cases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3"/>
          <w:sz w:val="17"/>
        </w:rPr>
        <w:t> </w:t>
      </w:r>
      <w:r>
        <w:rPr>
          <w:color w:val="231F20"/>
          <w:spacing w:val="-2"/>
          <w:sz w:val="17"/>
        </w:rPr>
        <w:t>participation</w:t>
      </w:r>
    </w:p>
    <w:p>
      <w:pPr>
        <w:pStyle w:val="Heading1"/>
        <w:spacing w:before="110"/>
      </w:pPr>
      <w:r>
        <w:rPr>
          <w:color w:val="0058A4"/>
        </w:rPr>
        <w:t>Orienting</w:t>
      </w:r>
      <w:r>
        <w:rPr>
          <w:color w:val="0058A4"/>
          <w:spacing w:val="-5"/>
        </w:rPr>
        <w:t> </w:t>
      </w:r>
      <w:r>
        <w:rPr>
          <w:color w:val="0058A4"/>
        </w:rPr>
        <w:t>the</w:t>
      </w:r>
      <w:r>
        <w:rPr>
          <w:color w:val="0058A4"/>
          <w:spacing w:val="-5"/>
        </w:rPr>
        <w:t> </w:t>
      </w:r>
      <w:r>
        <w:rPr>
          <w:color w:val="0058A4"/>
        </w:rPr>
        <w:t>student</w:t>
      </w:r>
      <w:r>
        <w:rPr>
          <w:color w:val="0058A4"/>
          <w:spacing w:val="-4"/>
        </w:rPr>
        <w:t> </w:t>
      </w:r>
      <w:r>
        <w:rPr>
          <w:color w:val="0058A4"/>
        </w:rPr>
        <w:t>to</w:t>
      </w:r>
      <w:r>
        <w:rPr>
          <w:color w:val="0058A4"/>
          <w:spacing w:val="-5"/>
        </w:rPr>
        <w:t> </w:t>
      </w:r>
      <w:r>
        <w:rPr>
          <w:color w:val="0058A4"/>
        </w:rPr>
        <w:t>your</w:t>
      </w:r>
      <w:r>
        <w:rPr>
          <w:color w:val="0058A4"/>
          <w:spacing w:val="-4"/>
        </w:rPr>
        <w:t> </w:t>
      </w:r>
      <w:r>
        <w:rPr>
          <w:color w:val="0058A4"/>
          <w:spacing w:val="-2"/>
        </w:rPr>
        <w:t>practice:</w:t>
      </w:r>
    </w:p>
    <w:p>
      <w:pPr>
        <w:spacing w:before="4"/>
        <w:ind w:left="1100" w:right="0" w:firstLine="0"/>
        <w:jc w:val="left"/>
        <w:rPr>
          <w:sz w:val="16"/>
        </w:rPr>
      </w:pPr>
      <w:r>
        <w:rPr>
          <w:color w:val="231F20"/>
          <w:sz w:val="16"/>
        </w:rPr>
        <w:t>On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first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day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student’s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clinical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rotation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have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dedicated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time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place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5"/>
          <w:sz w:val="16"/>
        </w:rPr>
        <w:t>to: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8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Introduce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staff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other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medical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providers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that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you</w:t>
      </w:r>
      <w:r>
        <w:rPr>
          <w:color w:val="231F20"/>
          <w:spacing w:val="-10"/>
          <w:sz w:val="17"/>
        </w:rPr>
        <w:t> </w:t>
      </w:r>
      <w:r>
        <w:rPr>
          <w:color w:val="231F20"/>
          <w:sz w:val="17"/>
        </w:rPr>
        <w:t>work</w:t>
      </w:r>
      <w:r>
        <w:rPr>
          <w:color w:val="231F20"/>
          <w:spacing w:val="-10"/>
          <w:sz w:val="17"/>
        </w:rPr>
        <w:t> </w:t>
      </w:r>
      <w:r>
        <w:rPr>
          <w:color w:val="231F20"/>
          <w:spacing w:val="-4"/>
          <w:sz w:val="17"/>
        </w:rPr>
        <w:t>with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7" w:lineRule="auto" w:before="6" w:after="0"/>
        <w:ind w:left="1819" w:right="1586" w:hanging="260"/>
        <w:jc w:val="left"/>
        <w:rPr>
          <w:sz w:val="17"/>
        </w:rPr>
      </w:pPr>
      <w:r>
        <w:rPr>
          <w:color w:val="231F20"/>
          <w:sz w:val="17"/>
        </w:rPr>
        <w:t>Ask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office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manager/HR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provide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an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ID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badge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computer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access,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EMR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training,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the office policies and procedures; also give the student a tour of the clinic/hospital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03" w:lineRule="exact" w:before="0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Ask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one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your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nurses/staff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show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patient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flow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process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5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Let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know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what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do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case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an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emergency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> </w:t>
      </w:r>
      <w:r>
        <w:rPr>
          <w:color w:val="231F20"/>
          <w:spacing w:val="-2"/>
          <w:sz w:val="17"/>
        </w:rPr>
        <w:t>office/hospital</w:t>
      </w:r>
    </w:p>
    <w:p>
      <w:pPr>
        <w:pStyle w:val="Heading1"/>
      </w:pPr>
      <w:r>
        <w:rPr>
          <w:color w:val="0058A4"/>
        </w:rPr>
        <w:t>Overview</w:t>
      </w:r>
      <w:r>
        <w:rPr>
          <w:color w:val="0058A4"/>
          <w:spacing w:val="8"/>
        </w:rPr>
        <w:t> </w:t>
      </w:r>
      <w:r>
        <w:rPr>
          <w:color w:val="0058A4"/>
        </w:rPr>
        <w:t>of</w:t>
      </w:r>
      <w:r>
        <w:rPr>
          <w:color w:val="0058A4"/>
          <w:spacing w:val="9"/>
        </w:rPr>
        <w:t> </w:t>
      </w:r>
      <w:r>
        <w:rPr>
          <w:color w:val="0058A4"/>
        </w:rPr>
        <w:t>the</w:t>
      </w:r>
      <w:r>
        <w:rPr>
          <w:color w:val="0058A4"/>
          <w:spacing w:val="8"/>
        </w:rPr>
        <w:t> </w:t>
      </w:r>
      <w:r>
        <w:rPr>
          <w:color w:val="0058A4"/>
        </w:rPr>
        <w:t>rotation/preceptor</w:t>
      </w:r>
      <w:r>
        <w:rPr>
          <w:color w:val="0058A4"/>
          <w:spacing w:val="9"/>
        </w:rPr>
        <w:t> </w:t>
      </w:r>
      <w:r>
        <w:rPr>
          <w:color w:val="0058A4"/>
          <w:spacing w:val="-2"/>
        </w:rPr>
        <w:t>expectations:</w:t>
      </w:r>
    </w:p>
    <w:p>
      <w:pPr>
        <w:spacing w:line="249" w:lineRule="auto" w:before="4"/>
        <w:ind w:left="1100" w:right="1105" w:firstLine="0"/>
        <w:jc w:val="left"/>
        <w:rPr>
          <w:sz w:val="16"/>
        </w:rPr>
      </w:pPr>
      <w:r>
        <w:rPr>
          <w:color w:val="231F20"/>
          <w:sz w:val="16"/>
        </w:rPr>
        <w:t>Within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first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day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two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student’s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clinical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rotation,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find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time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discuss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following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aspects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rotation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and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your expectations of the student: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0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main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things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that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you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would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like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learn/experience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during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rotation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The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student’s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goals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rotation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(Help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them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to</w:t>
      </w:r>
      <w:r>
        <w:rPr>
          <w:color w:val="231F20"/>
          <w:spacing w:val="-9"/>
          <w:sz w:val="17"/>
        </w:rPr>
        <w:t> </w:t>
      </w:r>
      <w:r>
        <w:rPr>
          <w:color w:val="231F20"/>
          <w:sz w:val="17"/>
        </w:rPr>
        <w:t>prioritize</w:t>
      </w:r>
      <w:r>
        <w:rPr>
          <w:color w:val="231F20"/>
          <w:spacing w:val="-8"/>
          <w:sz w:val="17"/>
        </w:rPr>
        <w:t> </w:t>
      </w:r>
      <w:r>
        <w:rPr>
          <w:color w:val="231F20"/>
          <w:spacing w:val="-2"/>
          <w:sz w:val="17"/>
        </w:rPr>
        <w:t>these)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5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Roles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responsibilities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student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interactions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> </w:t>
      </w:r>
      <w:r>
        <w:rPr>
          <w:color w:val="231F20"/>
          <w:spacing w:val="-2"/>
          <w:sz w:val="17"/>
        </w:rPr>
        <w:t>staff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Student’s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schedule, hours worked, call, and extra opportunities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(grand rounds, conferences, </w:t>
      </w:r>
      <w:r>
        <w:rPr>
          <w:color w:val="231F20"/>
          <w:spacing w:val="-2"/>
          <w:sz w:val="17"/>
        </w:rPr>
        <w:t>etc.)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6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Medical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documentation,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oral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presentations,</w:t>
      </w:r>
      <w:r>
        <w:rPr>
          <w:color w:val="231F20"/>
          <w:spacing w:val="-7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additional</w:t>
      </w:r>
      <w:r>
        <w:rPr>
          <w:color w:val="231F20"/>
          <w:spacing w:val="-7"/>
          <w:sz w:val="17"/>
        </w:rPr>
        <w:t> </w:t>
      </w:r>
      <w:r>
        <w:rPr>
          <w:color w:val="231F20"/>
          <w:spacing w:val="-2"/>
          <w:sz w:val="17"/>
        </w:rPr>
        <w:t>assignments</w:t>
      </w:r>
    </w:p>
    <w:p>
      <w:pPr>
        <w:pStyle w:val="ListParagraph"/>
        <w:numPr>
          <w:ilvl w:val="1"/>
          <w:numId w:val="1"/>
        </w:numPr>
        <w:tabs>
          <w:tab w:pos="1820" w:val="left" w:leader="none"/>
        </w:tabs>
        <w:spacing w:line="240" w:lineRule="auto" w:before="5" w:after="0"/>
        <w:ind w:left="1819" w:right="0" w:hanging="260"/>
        <w:jc w:val="left"/>
        <w:rPr>
          <w:sz w:val="17"/>
        </w:rPr>
      </w:pPr>
      <w:r>
        <w:rPr>
          <w:color w:val="231F20"/>
          <w:sz w:val="17"/>
        </w:rPr>
        <w:t>Expected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attire,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medical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equipment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needed,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recommended</w:t>
      </w:r>
      <w:r>
        <w:rPr>
          <w:color w:val="231F20"/>
          <w:spacing w:val="-4"/>
          <w:sz w:val="17"/>
        </w:rPr>
        <w:t> </w:t>
      </w:r>
      <w:r>
        <w:rPr>
          <w:color w:val="231F20"/>
          <w:spacing w:val="-2"/>
          <w:sz w:val="17"/>
        </w:rPr>
        <w:t>texts/resources</w:t>
      </w:r>
    </w:p>
    <w:p>
      <w:pPr>
        <w:pStyle w:val="Heading1"/>
      </w:pPr>
      <w:r>
        <w:rPr>
          <w:color w:val="0058A4"/>
        </w:rPr>
        <w:t>Orienting</w:t>
      </w:r>
      <w:r>
        <w:rPr>
          <w:color w:val="0058A4"/>
          <w:spacing w:val="-5"/>
        </w:rPr>
        <w:t> </w:t>
      </w:r>
      <w:r>
        <w:rPr>
          <w:color w:val="0058A4"/>
        </w:rPr>
        <w:t>the</w:t>
      </w:r>
      <w:r>
        <w:rPr>
          <w:color w:val="0058A4"/>
          <w:spacing w:val="-5"/>
        </w:rPr>
        <w:t> </w:t>
      </w:r>
      <w:r>
        <w:rPr>
          <w:color w:val="0058A4"/>
        </w:rPr>
        <w:t>student</w:t>
      </w:r>
      <w:r>
        <w:rPr>
          <w:color w:val="0058A4"/>
          <w:spacing w:val="-4"/>
        </w:rPr>
        <w:t> </w:t>
      </w:r>
      <w:r>
        <w:rPr>
          <w:color w:val="0058A4"/>
        </w:rPr>
        <w:t>to</w:t>
      </w:r>
      <w:r>
        <w:rPr>
          <w:color w:val="0058A4"/>
          <w:spacing w:val="-5"/>
        </w:rPr>
        <w:t> </w:t>
      </w:r>
      <w:r>
        <w:rPr>
          <w:color w:val="0058A4"/>
        </w:rPr>
        <w:t>your</w:t>
      </w:r>
      <w:r>
        <w:rPr>
          <w:color w:val="0058A4"/>
          <w:spacing w:val="-4"/>
        </w:rPr>
        <w:t> </w:t>
      </w:r>
      <w:r>
        <w:rPr>
          <w:color w:val="0058A4"/>
          <w:spacing w:val="-2"/>
        </w:rPr>
        <w:t>community:</w:t>
      </w:r>
    </w:p>
    <w:p>
      <w:pPr>
        <w:spacing w:line="249" w:lineRule="auto" w:before="4"/>
        <w:ind w:left="1100" w:right="1105" w:firstLine="0"/>
        <w:jc w:val="left"/>
        <w:rPr>
          <w:sz w:val="16"/>
        </w:rPr>
      </w:pPr>
      <w:r>
        <w:rPr>
          <w:color w:val="231F20"/>
          <w:sz w:val="16"/>
        </w:rPr>
        <w:t>Discuss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with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student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early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rotation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characteristics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of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your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local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community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patient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population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that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affect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patient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care</w:t>
      </w:r>
      <w:r>
        <w:rPr>
          <w:color w:val="231F20"/>
          <w:spacing w:val="-4"/>
          <w:sz w:val="16"/>
        </w:rPr>
        <w:t> </w:t>
      </w:r>
      <w:r>
        <w:rPr>
          <w:color w:val="231F20"/>
          <w:sz w:val="16"/>
        </w:rPr>
        <w:t>as well as available community resources that your practice uses on a regular basis.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860" w:right="0" w:firstLine="0"/>
        <w:jc w:val="left"/>
        <w:rPr>
          <w:rFonts w:ascii="Arial"/>
          <w:sz w:val="16"/>
        </w:rPr>
      </w:pPr>
      <w:r>
        <w:rPr>
          <w:rFonts w:ascii="Arial"/>
          <w:color w:val="231F20"/>
          <w:w w:val="105"/>
          <w:sz w:val="16"/>
        </w:rPr>
        <w:t>*Also</w:t>
      </w:r>
      <w:r>
        <w:rPr>
          <w:rFonts w:ascii="Arial"/>
          <w:color w:val="231F20"/>
          <w:spacing w:val="1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be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sure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to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take</w:t>
      </w:r>
      <w:r>
        <w:rPr>
          <w:rFonts w:ascii="Arial"/>
          <w:color w:val="231F20"/>
          <w:spacing w:val="1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student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and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program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feedback</w:t>
      </w:r>
      <w:r>
        <w:rPr>
          <w:rFonts w:ascii="Arial"/>
          <w:color w:val="231F20"/>
          <w:spacing w:val="1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on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your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orientation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process</w:t>
      </w:r>
      <w:r>
        <w:rPr>
          <w:rFonts w:ascii="Arial"/>
          <w:color w:val="231F20"/>
          <w:spacing w:val="1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into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consideration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w w:val="105"/>
          <w:sz w:val="16"/>
        </w:rPr>
        <w:t>moving</w:t>
      </w:r>
      <w:r>
        <w:rPr>
          <w:rFonts w:ascii="Arial"/>
          <w:color w:val="231F20"/>
          <w:spacing w:val="2"/>
          <w:w w:val="105"/>
          <w:sz w:val="16"/>
        </w:rPr>
        <w:t> </w:t>
      </w:r>
      <w:r>
        <w:rPr>
          <w:rFonts w:ascii="Arial"/>
          <w:color w:val="231F20"/>
          <w:spacing w:val="-2"/>
          <w:w w:val="105"/>
          <w:sz w:val="16"/>
        </w:rPr>
        <w:t>forward.</w:t>
      </w:r>
    </w:p>
    <w:p>
      <w:pPr>
        <w:spacing w:before="72"/>
        <w:ind w:left="860" w:right="0" w:firstLine="0"/>
        <w:jc w:val="left"/>
        <w:rPr>
          <w:rFonts w:ascii="Trebuchet MS"/>
          <w:b/>
          <w:sz w:val="14"/>
        </w:rPr>
      </w:pPr>
      <w:r>
        <w:rPr/>
        <w:pict>
          <v:group style="position:absolute;margin-left:517.690979pt;margin-top:6.498053pt;width:51.35pt;height:26.8pt;mso-position-horizontal-relative:page;mso-position-vertical-relative:paragraph;z-index:15729152" id="docshapegroup9" coordorigin="10354,130" coordsize="1027,536">
            <v:shape style="position:absolute;left:10892;top:267;width:488;height:258" type="#_x0000_t75" id="docshape10" stroked="false">
              <v:imagedata r:id="rId6" o:title=""/>
            </v:shape>
            <v:shape style="position:absolute;left:10353;top:129;width:563;height:536" id="docshape11" coordorigin="10354,130" coordsize="563,536" path="m10662,339l10661,324,10659,312,10654,301,10647,293,10638,286,10627,282,10613,279,10597,278,10588,278,10582,278,10577,279,10577,397,10610,397,10622,395,10631,392,10640,389,10647,383,10659,365,10662,353,10662,339xm10793,409l10752,312,10708,423,10696,453,10716,440,10739,429,10765,418,10793,409xm10917,398l10917,395,10842,411,10778,436,10725,469,10688,508,10689,509,10690,510,10697,515,10703,517,10712,517,10712,525,10636,525,10636,517,10647,515,10655,511,10661,505,10665,499,10670,490,10675,479,10680,466,10763,269,10764,268,10771,268,10827,400,10848,395,10870,391,10893,388,10916,385,10904,317,10880,268,10874,256,10830,204,10774,165,10708,139,10702,138,10702,337,10702,351,10699,363,10687,384,10678,392,10666,398,10656,401,10642,404,10625,405,10605,406,10577,406,10577,480,10578,493,10579,505,10582,510,10590,516,10598,517,10618,517,10618,526,10501,526,10501,517,10519,517,10527,516,10535,510,10538,506,10539,500,10540,494,10540,486,10540,479,10540,466,10540,315,10540,302,10538,290,10535,286,10527,282,10519,280,10501,280,10501,272,10567,269,10581,269,10596,269,10611,269,10628,271,10642,272,10654,275,10664,279,10673,284,10681,290,10689,297,10695,305,10699,315,10701,325,10702,337,10702,138,10635,130,10563,140,10497,167,10439,207,10394,260,10365,324,10354,397,10354,398,10366,470,10395,535,10440,588,10496,630,10562,656,10635,665,10712,655,10781,627,10839,582,10882,526,10883,525,10798,525,10798,517,10810,517,10819,516,10827,512,10829,509,10830,500,10827,492,10821,479,10805,440,10816,436,10828,432,10839,428,10856,469,10870,502,10874,507,10882,513,10883,513,10889,514,10901,487,10909,458,10915,428,10915,428,10917,398xe" filled="true" fillcolor="#55565a" stroked="false">
              <v:path arrowok="t"/>
              <v:fill type="solid"/>
            </v:shape>
            <w10:wrap type="none"/>
          </v:group>
        </w:pict>
      </w:r>
      <w:r>
        <w:rPr>
          <w:rFonts w:ascii="Trebuchet MS"/>
          <w:b/>
          <w:color w:val="231F20"/>
          <w:spacing w:val="-2"/>
          <w:w w:val="105"/>
          <w:sz w:val="14"/>
        </w:rPr>
        <w:t>references</w:t>
      </w:r>
    </w:p>
    <w:p>
      <w:pPr>
        <w:spacing w:line="249" w:lineRule="auto" w:before="6"/>
        <w:ind w:left="860" w:right="6641" w:firstLine="0"/>
        <w:jc w:val="left"/>
        <w:rPr>
          <w:rFonts w:ascii="Arial"/>
          <w:sz w:val="14"/>
        </w:rPr>
      </w:pPr>
      <w:hyperlink r:id="rId7">
        <w:r>
          <w:rPr>
            <w:rFonts w:ascii="Arial"/>
            <w:color w:val="231F20"/>
            <w:spacing w:val="-2"/>
            <w:w w:val="105"/>
            <w:sz w:val="14"/>
          </w:rPr>
          <w:t>http://paeaonline.org/publications/preceptor-handbook/</w:t>
        </w:r>
      </w:hyperlink>
      <w:r>
        <w:rPr>
          <w:rFonts w:ascii="Arial"/>
          <w:color w:val="231F20"/>
          <w:spacing w:val="80"/>
          <w:w w:val="105"/>
          <w:sz w:val="14"/>
        </w:rPr>
        <w:t>  </w:t>
      </w:r>
      <w:r>
        <w:rPr>
          <w:rFonts w:ascii="Arial"/>
          <w:color w:val="231F20"/>
          <w:spacing w:val="-2"/>
          <w:w w:val="105"/>
          <w:sz w:val="14"/>
        </w:rPr>
        <w:t>ht</w:t>
      </w:r>
      <w:hyperlink r:id="rId8">
        <w:r>
          <w:rPr>
            <w:rFonts w:ascii="Arial"/>
            <w:color w:val="231F20"/>
            <w:spacing w:val="-2"/>
            <w:w w:val="105"/>
            <w:sz w:val="14"/>
          </w:rPr>
          <w:t>tps://www.med-ed.virginia.edu/courses/fm/precept/module1/inde</w:t>
        </w:r>
      </w:hyperlink>
      <w:r>
        <w:rPr>
          <w:rFonts w:ascii="Arial"/>
          <w:color w:val="231F20"/>
          <w:spacing w:val="-2"/>
          <w:w w:val="105"/>
          <w:sz w:val="14"/>
        </w:rPr>
        <w:t>x.htm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80" w:hanging="260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w w:val="14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9" w:hanging="260"/>
      </w:pPr>
      <w:rPr>
        <w:rFonts w:hint="default" w:ascii="Century" w:hAnsi="Century" w:eastAsia="Century" w:cs="Century"/>
        <w:b w:val="0"/>
        <w:bCs w:val="0"/>
        <w:i w:val="0"/>
        <w:iCs w:val="0"/>
        <w:color w:val="231F20"/>
        <w:w w:val="69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4" w:hanging="2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1"/>
      <w:ind w:left="1100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1819" w:hanging="260"/>
    </w:pPr>
    <w:rPr>
      <w:rFonts w:ascii="Century" w:hAnsi="Century" w:eastAsia="Century" w:cs="Century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paeaonline.org/publications/preceptor-handbook/" TargetMode="External"/><Relationship Id="rId8" Type="http://schemas.openxmlformats.org/officeDocument/2006/relationships/hyperlink" Target="http://www.med-ed.virginia.edu/courses/fm/precept/module1/index.ht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2023-03-21T20:31:17Z</dcterms:created>
  <dcterms:modified xsi:type="dcterms:W3CDTF">2023-03-21T20:31:17Z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2023-03-21T00:00:00Z</vt:filetime>
  </property>
  <property fmtid="{D5CDD505-2E9C-101B-9397-08002B2CF9AE}" pid="5" name="Producer">
    <vt:lpwstr>Adobe PDF Library 15.0</vt:lpwstr>
  </property>
</Properties>
</file>